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70" w:rsidRDefault="003A3F10" w:rsidP="007B0A70">
      <w:pPr>
        <w:jc w:val="center"/>
        <w:rPr>
          <w:b/>
          <w:bCs/>
          <w:sz w:val="28"/>
        </w:rPr>
      </w:pPr>
      <w:r>
        <w:rPr>
          <w:b/>
          <w:bCs/>
          <w:sz w:val="32"/>
        </w:rPr>
        <w:t>HATÁROZATOK KÖNYVE</w:t>
      </w:r>
    </w:p>
    <w:p w:rsidR="007B0A70" w:rsidRDefault="007B0A70" w:rsidP="007B0A70">
      <w:pPr>
        <w:jc w:val="both"/>
        <w:rPr>
          <w:b/>
          <w:bCs/>
          <w:sz w:val="28"/>
        </w:rPr>
      </w:pPr>
    </w:p>
    <w:p w:rsidR="003A3F10" w:rsidRPr="00C103C7" w:rsidRDefault="00C103C7" w:rsidP="003A3F10">
      <w:pPr>
        <w:rPr>
          <w:rFonts w:cstheme="minorHAnsi"/>
          <w:b/>
          <w:sz w:val="28"/>
        </w:rPr>
      </w:pPr>
      <w:r w:rsidRPr="00C103C7">
        <w:rPr>
          <w:rFonts w:cstheme="minorHAnsi"/>
          <w:b/>
          <w:sz w:val="28"/>
        </w:rPr>
        <w:t xml:space="preserve">1/2015.02.12. </w:t>
      </w:r>
      <w:r w:rsidR="003A3F10" w:rsidRPr="00C103C7">
        <w:rPr>
          <w:rFonts w:cstheme="minorHAnsi"/>
          <w:b/>
          <w:sz w:val="28"/>
        </w:rPr>
        <w:t>sz</w:t>
      </w:r>
      <w:r w:rsidR="003A3F10">
        <w:rPr>
          <w:rFonts w:cstheme="minorHAnsi"/>
          <w:b/>
          <w:sz w:val="28"/>
        </w:rPr>
        <w:t>ámú</w:t>
      </w:r>
      <w:r w:rsidR="003A3F10" w:rsidRPr="00C103C7">
        <w:rPr>
          <w:rFonts w:cstheme="minorHAnsi"/>
          <w:b/>
          <w:sz w:val="28"/>
        </w:rPr>
        <w:t xml:space="preserve"> határozat:</w:t>
      </w:r>
    </w:p>
    <w:p w:rsidR="00C103C7" w:rsidRPr="00F37B85" w:rsidRDefault="00C103C7" w:rsidP="00C103C7">
      <w:pPr>
        <w:rPr>
          <w:rFonts w:cstheme="minorHAnsi"/>
        </w:rPr>
      </w:pPr>
      <w:r w:rsidRPr="00F37B85">
        <w:rPr>
          <w:rFonts w:cstheme="minorHAnsi"/>
        </w:rPr>
        <w:t xml:space="preserve">A Látásnélküli Világ Alapítvány pályázatot nyújt be a </w:t>
      </w:r>
      <w:proofErr w:type="spellStart"/>
      <w:r w:rsidRPr="00F37B85">
        <w:rPr>
          <w:rFonts w:cstheme="minorHAnsi"/>
        </w:rPr>
        <w:t>LogMeIn</w:t>
      </w:r>
      <w:proofErr w:type="spellEnd"/>
      <w:r w:rsidRPr="00F37B85">
        <w:rPr>
          <w:rFonts w:cstheme="minorHAnsi"/>
        </w:rPr>
        <w:t xml:space="preserve"> </w:t>
      </w:r>
      <w:proofErr w:type="spellStart"/>
      <w:r w:rsidRPr="00F37B85">
        <w:rPr>
          <w:rFonts w:cstheme="minorHAnsi"/>
        </w:rPr>
        <w:t>Kft.-hez</w:t>
      </w:r>
      <w:proofErr w:type="spellEnd"/>
      <w:r w:rsidRPr="00F37B85">
        <w:rPr>
          <w:rFonts w:cstheme="minorHAnsi"/>
        </w:rPr>
        <w:t xml:space="preserve"> egy 6 alkalomból álló számítástechnikai előadássorozat megvalósítására. Amennyiben a pályázatot nyertesnek minősíti a Kft. </w:t>
      </w:r>
      <w:r>
        <w:rPr>
          <w:rFonts w:cstheme="minorHAnsi"/>
        </w:rPr>
        <w:t>A</w:t>
      </w:r>
      <w:r w:rsidRPr="00F37B85">
        <w:rPr>
          <w:rFonts w:cstheme="minorHAnsi"/>
        </w:rPr>
        <w:t>bb</w:t>
      </w:r>
      <w:r>
        <w:rPr>
          <w:rFonts w:cstheme="minorHAnsi"/>
        </w:rPr>
        <w:t>a</w:t>
      </w:r>
      <w:r w:rsidRPr="00F37B85">
        <w:rPr>
          <w:rFonts w:cstheme="minorHAnsi"/>
        </w:rPr>
        <w:t>n az esetben vállalja a projekt megvalósítását. Projektvezetőnek Nagy András számítógép üzemeltető, karbantartó önkéntesét bízza meg.</w:t>
      </w:r>
      <w:r>
        <w:rPr>
          <w:rFonts w:cstheme="minorHAnsi"/>
        </w:rPr>
        <w:t xml:space="preserve"> Az előadás sorozat témái: Beszélő és nagyító szoftverek, IOS rendszerű eszközök használata.</w:t>
      </w:r>
    </w:p>
    <w:p w:rsidR="00C103C7" w:rsidRPr="00F37B85" w:rsidRDefault="00C103C7" w:rsidP="00C103C7">
      <w:pPr>
        <w:jc w:val="both"/>
        <w:rPr>
          <w:rFonts w:cstheme="minorHAnsi"/>
        </w:rPr>
      </w:pPr>
      <w:r w:rsidRPr="00F37B85">
        <w:rPr>
          <w:rFonts w:cstheme="minorHAnsi"/>
        </w:rPr>
        <w:t>A kuratórium 3 igen, 0 nem és 0 tartózkodás mellett a</w:t>
      </w:r>
      <w:r>
        <w:rPr>
          <w:rFonts w:cstheme="minorHAnsi"/>
        </w:rPr>
        <w:t xml:space="preserve"> </w:t>
      </w:r>
      <w:r w:rsidRPr="00F37B85">
        <w:rPr>
          <w:rFonts w:cstheme="minorHAnsi"/>
        </w:rPr>
        <w:t>határozatot elfogadta.</w:t>
      </w:r>
    </w:p>
    <w:p w:rsidR="00A92363" w:rsidRDefault="00A92363" w:rsidP="007B0A70"/>
    <w:p w:rsidR="00C103C7" w:rsidRPr="00C103C7" w:rsidRDefault="00C103C7" w:rsidP="00C103C7">
      <w:pPr>
        <w:rPr>
          <w:rFonts w:cstheme="minorHAnsi"/>
          <w:b/>
          <w:sz w:val="28"/>
        </w:rPr>
      </w:pPr>
      <w:r w:rsidRPr="00C103C7">
        <w:rPr>
          <w:rFonts w:cstheme="minorHAnsi"/>
          <w:b/>
          <w:sz w:val="28"/>
        </w:rPr>
        <w:t>2/2015.05.28. sz</w:t>
      </w:r>
      <w:r w:rsidR="003A3F10">
        <w:rPr>
          <w:rFonts w:cstheme="minorHAnsi"/>
          <w:b/>
          <w:sz w:val="28"/>
        </w:rPr>
        <w:t>ámú</w:t>
      </w:r>
      <w:r w:rsidRPr="00C103C7">
        <w:rPr>
          <w:rFonts w:cstheme="minorHAnsi"/>
          <w:b/>
          <w:sz w:val="28"/>
        </w:rPr>
        <w:t xml:space="preserve"> határozat:</w:t>
      </w:r>
    </w:p>
    <w:p w:rsidR="00C103C7" w:rsidRPr="00C103C7" w:rsidRDefault="00C103C7" w:rsidP="00C103C7">
      <w:pPr>
        <w:rPr>
          <w:rFonts w:cstheme="minorHAnsi"/>
        </w:rPr>
      </w:pPr>
      <w:r w:rsidRPr="00C103C7">
        <w:rPr>
          <w:rFonts w:cstheme="minorHAnsi"/>
        </w:rPr>
        <w:t xml:space="preserve">Az Alapítvány kuratóriuma elfogadja </w:t>
      </w:r>
      <w:proofErr w:type="gramStart"/>
      <w:r w:rsidRPr="00C103C7">
        <w:rPr>
          <w:rFonts w:cstheme="minorHAnsi"/>
        </w:rPr>
        <w:t>A</w:t>
      </w:r>
      <w:proofErr w:type="gramEnd"/>
      <w:r w:rsidRPr="00C103C7">
        <w:rPr>
          <w:rFonts w:cstheme="minorHAnsi"/>
        </w:rPr>
        <w:t xml:space="preserve"> Látásnélküli Világ Alapítvány 2014. évi szakmai beszámolóját és közhasznúsági mellékletét.</w:t>
      </w:r>
    </w:p>
    <w:p w:rsidR="00C103C7" w:rsidRPr="00C103C7" w:rsidRDefault="00C103C7" w:rsidP="00C103C7">
      <w:pPr>
        <w:rPr>
          <w:rFonts w:cstheme="minorHAnsi"/>
        </w:rPr>
      </w:pPr>
      <w:r w:rsidRPr="00C103C7">
        <w:rPr>
          <w:rFonts w:cstheme="minorHAnsi"/>
        </w:rPr>
        <w:t>Az alapítvány kuratóriuma egyhangúan elfogadta.</w:t>
      </w:r>
    </w:p>
    <w:p w:rsidR="00C103C7" w:rsidRDefault="00C103C7" w:rsidP="007B0A70">
      <w:pPr>
        <w:rPr>
          <w:rFonts w:cstheme="minorHAnsi"/>
        </w:rPr>
      </w:pPr>
    </w:p>
    <w:p w:rsidR="003A3F10" w:rsidRPr="00C103C7" w:rsidRDefault="00C103C7" w:rsidP="003A3F10">
      <w:pPr>
        <w:rPr>
          <w:rFonts w:cstheme="minorHAnsi"/>
          <w:b/>
          <w:sz w:val="28"/>
        </w:rPr>
      </w:pPr>
      <w:r w:rsidRPr="00C103C7">
        <w:rPr>
          <w:rFonts w:cstheme="minorHAnsi"/>
          <w:b/>
          <w:sz w:val="28"/>
        </w:rPr>
        <w:t xml:space="preserve">3/2015.11.30. </w:t>
      </w:r>
      <w:r w:rsidR="003A3F10" w:rsidRPr="00C103C7">
        <w:rPr>
          <w:rFonts w:cstheme="minorHAnsi"/>
          <w:b/>
          <w:sz w:val="28"/>
        </w:rPr>
        <w:t>sz</w:t>
      </w:r>
      <w:r w:rsidR="003A3F10">
        <w:rPr>
          <w:rFonts w:cstheme="minorHAnsi"/>
          <w:b/>
          <w:sz w:val="28"/>
        </w:rPr>
        <w:t>ámú</w:t>
      </w:r>
      <w:r w:rsidR="003A3F10" w:rsidRPr="00C103C7">
        <w:rPr>
          <w:rFonts w:cstheme="minorHAnsi"/>
          <w:b/>
          <w:sz w:val="28"/>
        </w:rPr>
        <w:t xml:space="preserve"> határozat:</w:t>
      </w:r>
    </w:p>
    <w:p w:rsidR="00C103C7" w:rsidRPr="000532AA" w:rsidRDefault="00C103C7" w:rsidP="00C103C7">
      <w:r w:rsidRPr="000532AA">
        <w:t>Az alapító okirat preambuluma az alábbiak szerint módosul:</w:t>
      </w:r>
    </w:p>
    <w:p w:rsidR="00C103C7" w:rsidRPr="00097FC3" w:rsidRDefault="00C103C7" w:rsidP="00C103C7">
      <w:pPr>
        <w:rPr>
          <w:color w:val="FF0000"/>
        </w:rPr>
      </w:pPr>
      <w:proofErr w:type="gramStart"/>
      <w:r w:rsidRPr="00097FC3">
        <w:rPr>
          <w:color w:val="FF0000"/>
        </w:rPr>
        <w:t>Ezen okirat abból a célból készült, hogy az 1.  pontban megjelölt  alapító a Magyar Köztársaság Polgári Törvénykönyvéről szóló 1954. évi IV.  törvény 74/A.-a alapján jogi személyként működő  alapítványt hozzon létre az alábbiak szerint, a</w:t>
      </w:r>
      <w:r w:rsidRPr="00097FC3">
        <w:rPr>
          <w:rFonts w:eastAsia="MS Mincho"/>
          <w:i/>
          <w:color w:val="FF0000"/>
        </w:rPr>
        <w:t xml:space="preserve">mely alapító okiratot – figyelemmel a Polgári Törvénykönyvről szóló 2013. évi V. törvény (a továbbiakban: Ptk.) </w:t>
      </w:r>
      <w:r w:rsidRPr="00097FC3">
        <w:rPr>
          <w:i/>
          <w:color w:val="FF0000"/>
        </w:rPr>
        <w:t xml:space="preserve">és az egyesülési jogról, a közhasznú jogállásról, valamint a civil szervezetek működéséről és támogatásáról szóló 2011. évi CLXXV. törvény rendelkezéseire - az </w:t>
      </w:r>
      <w:r w:rsidRPr="00097FC3">
        <w:rPr>
          <w:rFonts w:eastAsia="MS Mincho"/>
          <w:i/>
          <w:color w:val="FF0000"/>
        </w:rPr>
        <w:t>alábbiak szerint módosít</w:t>
      </w:r>
      <w:r w:rsidRPr="00097FC3">
        <w:rPr>
          <w:color w:val="FF0000"/>
        </w:rPr>
        <w:t>:</w:t>
      </w:r>
      <w:proofErr w:type="gramEnd"/>
    </w:p>
    <w:p w:rsidR="00C103C7" w:rsidRPr="000532AA" w:rsidRDefault="00C103C7" w:rsidP="00C103C7">
      <w:pPr>
        <w:pStyle w:val="Csakszveg"/>
        <w:rPr>
          <w:rFonts w:ascii="Times New Roman" w:hAnsi="Times New Roman"/>
          <w:sz w:val="24"/>
          <w:szCs w:val="24"/>
        </w:rPr>
      </w:pPr>
    </w:p>
    <w:p w:rsidR="00C103C7" w:rsidRPr="000532AA" w:rsidRDefault="00C103C7" w:rsidP="00C103C7">
      <w:r w:rsidRPr="000532AA">
        <w:lastRenderedPageBreak/>
        <w:t>Az alapító okirat 2. pontjának második mondata az alábbiak szerint módosul:</w:t>
      </w:r>
    </w:p>
    <w:p w:rsidR="00C103C7" w:rsidRPr="000532AA" w:rsidRDefault="00C103C7" w:rsidP="00C103C7">
      <w:pPr>
        <w:pStyle w:val="Csakszveg"/>
        <w:rPr>
          <w:rFonts w:ascii="Times New Roman" w:hAnsi="Times New Roman"/>
          <w:sz w:val="24"/>
          <w:szCs w:val="24"/>
        </w:rPr>
      </w:pPr>
      <w:r w:rsidRPr="000532AA">
        <w:rPr>
          <w:rFonts w:ascii="Times New Roman" w:hAnsi="Times New Roman"/>
          <w:sz w:val="24"/>
          <w:szCs w:val="24"/>
        </w:rPr>
        <w:t>Az alapítvány székhelye:</w:t>
      </w:r>
    </w:p>
    <w:p w:rsidR="00C103C7" w:rsidRPr="000532AA" w:rsidRDefault="00C103C7" w:rsidP="00C103C7"/>
    <w:p w:rsidR="00C103C7" w:rsidRPr="000532AA" w:rsidRDefault="00C103C7" w:rsidP="00C103C7">
      <w:r w:rsidRPr="000532AA">
        <w:t>Az alapító okirat 7. pontja az alábbiak szerint módosul:</w:t>
      </w:r>
    </w:p>
    <w:p w:rsidR="00C103C7" w:rsidRPr="000532AA" w:rsidRDefault="00C103C7" w:rsidP="00C103C7">
      <w:r w:rsidRPr="000532AA">
        <w:t xml:space="preserve">7. Az alapítvány </w:t>
      </w:r>
      <w:r w:rsidRPr="00097FC3">
        <w:rPr>
          <w:color w:val="FF0000"/>
        </w:rPr>
        <w:t>ÜGYINTÉZŐ</w:t>
      </w:r>
      <w:r w:rsidRPr="000532AA">
        <w:t xml:space="preserve"> szerve.</w:t>
      </w:r>
    </w:p>
    <w:p w:rsidR="00C103C7" w:rsidRPr="000532AA" w:rsidRDefault="00C103C7" w:rsidP="00C103C7"/>
    <w:p w:rsidR="00C103C7" w:rsidRPr="000532AA" w:rsidRDefault="00C103C7" w:rsidP="00C103C7">
      <w:r w:rsidRPr="000532AA">
        <w:t xml:space="preserve">Az alapító </w:t>
      </w:r>
      <w:proofErr w:type="spellStart"/>
      <w:r w:rsidRPr="000532AA">
        <w:t>okiirat</w:t>
      </w:r>
      <w:proofErr w:type="spellEnd"/>
      <w:r w:rsidRPr="000532AA">
        <w:t xml:space="preserve"> 7.1. pontjának felvezető szövege az alábbiak szerint módosul:</w:t>
      </w:r>
    </w:p>
    <w:p w:rsidR="00C103C7" w:rsidRPr="005076B3" w:rsidRDefault="00C103C7" w:rsidP="00C103C7">
      <w:pPr>
        <w:rPr>
          <w:i/>
          <w:color w:val="FF0000"/>
        </w:rPr>
      </w:pPr>
      <w:r w:rsidRPr="000532AA">
        <w:t xml:space="preserve">7.1.  </w:t>
      </w:r>
      <w:r w:rsidRPr="005076B3">
        <w:rPr>
          <w:i/>
          <w:color w:val="FF0000"/>
        </w:rPr>
        <w:t xml:space="preserve">A kuratórium az alapítvány ügyvezető szerve. A kuratórium tagjai az </w:t>
      </w:r>
      <w:proofErr w:type="gramStart"/>
      <w:r w:rsidRPr="005076B3">
        <w:rPr>
          <w:i/>
          <w:color w:val="FF0000"/>
        </w:rPr>
        <w:t>alapítvány vezető</w:t>
      </w:r>
      <w:proofErr w:type="gramEnd"/>
      <w:r w:rsidRPr="005076B3">
        <w:rPr>
          <w:i/>
          <w:color w:val="FF0000"/>
        </w:rPr>
        <w:t xml:space="preserve"> tisztségviselői.</w:t>
      </w:r>
    </w:p>
    <w:p w:rsidR="00C103C7" w:rsidRPr="005076B3" w:rsidRDefault="00C103C7" w:rsidP="00C103C7">
      <w:pPr>
        <w:rPr>
          <w:i/>
          <w:color w:val="FF0000"/>
        </w:rPr>
      </w:pPr>
      <w:r w:rsidRPr="005076B3">
        <w:rPr>
          <w:i/>
          <w:color w:val="FF0000"/>
        </w:rPr>
        <w:t>A kuratórium három természetes személyből áll, akik közül legalább kettőnek állandó belföldi lakóhellyel kell rendelkeznie.</w:t>
      </w:r>
    </w:p>
    <w:p w:rsidR="00C103C7" w:rsidRPr="005076B3" w:rsidRDefault="00C103C7" w:rsidP="00C103C7">
      <w:pPr>
        <w:rPr>
          <w:i/>
          <w:color w:val="FF0000"/>
        </w:rPr>
      </w:pPr>
      <w:r w:rsidRPr="005076B3">
        <w:rPr>
          <w:i/>
          <w:color w:val="FF0000"/>
        </w:rPr>
        <w:t xml:space="preserve">A tagokat az alapító öt év időtartamra jelöli ki. A kuratóriumi tagok több alkalommal is újra jelölhetők. </w:t>
      </w:r>
    </w:p>
    <w:p w:rsidR="00C103C7" w:rsidRPr="000532AA" w:rsidRDefault="00C103C7" w:rsidP="00C103C7"/>
    <w:p w:rsidR="00C103C7" w:rsidRPr="000532AA" w:rsidRDefault="00C103C7" w:rsidP="00C103C7">
      <w:r w:rsidRPr="000532AA">
        <w:t>Az alapító okirat 7.2. pontjának utolsó mondata helyébe a következő két mondat lép:</w:t>
      </w:r>
    </w:p>
    <w:p w:rsidR="00C103C7" w:rsidRPr="005076B3" w:rsidRDefault="00C103C7" w:rsidP="00C103C7">
      <w:pPr>
        <w:autoSpaceDE w:val="0"/>
        <w:autoSpaceDN w:val="0"/>
        <w:adjustRightInd w:val="0"/>
        <w:ind w:firstLine="204"/>
        <w:jc w:val="both"/>
        <w:rPr>
          <w:i/>
          <w:color w:val="FF0000"/>
        </w:rPr>
      </w:pPr>
      <w:r w:rsidRPr="005076B3">
        <w:rPr>
          <w:i/>
          <w:color w:val="FF0000"/>
        </w:rPr>
        <w:t>A kuratórium tagját megbízatásának lejárta előtt az alapítványi cél megvalósításának közvetlen veszélyeztetése esetén az alapítói jogok gyakorlója hívhatja vissza.</w:t>
      </w:r>
    </w:p>
    <w:p w:rsidR="00C103C7" w:rsidRPr="005076B3" w:rsidRDefault="00C103C7" w:rsidP="00C103C7">
      <w:pPr>
        <w:rPr>
          <w:i/>
          <w:color w:val="FF0000"/>
        </w:rPr>
      </w:pPr>
    </w:p>
    <w:p w:rsidR="00C103C7" w:rsidRPr="005076B3" w:rsidRDefault="00C103C7" w:rsidP="00C103C7">
      <w:pPr>
        <w:rPr>
          <w:i/>
          <w:color w:val="FF0000"/>
        </w:rPr>
      </w:pPr>
      <w:r w:rsidRPr="005076B3">
        <w:rPr>
          <w:i/>
          <w:color w:val="FF0000"/>
        </w:rPr>
        <w:t>A kuratóriumi tag tagsági viszonyának megszűnésekor az új tagot az alapító jelöli ki.</w:t>
      </w:r>
    </w:p>
    <w:p w:rsidR="00C103C7" w:rsidRPr="000532AA" w:rsidRDefault="00C103C7" w:rsidP="00C103C7"/>
    <w:p w:rsidR="00C103C7" w:rsidRPr="000532AA" w:rsidRDefault="00C103C7" w:rsidP="00C103C7">
      <w:r w:rsidRPr="000532AA">
        <w:t>Az alapító okirat az alábbi 7.3.1. ponttal egészül ki:</w:t>
      </w:r>
    </w:p>
    <w:p w:rsidR="00C103C7" w:rsidRPr="005076B3" w:rsidRDefault="00C103C7" w:rsidP="00C103C7">
      <w:pPr>
        <w:pStyle w:val="Csakszveg"/>
        <w:rPr>
          <w:rFonts w:ascii="Times New Roman" w:hAnsi="Times New Roman"/>
          <w:color w:val="FF0000"/>
          <w:sz w:val="24"/>
          <w:szCs w:val="24"/>
        </w:rPr>
      </w:pPr>
      <w:r w:rsidRPr="005076B3">
        <w:rPr>
          <w:rFonts w:ascii="Times New Roman" w:hAnsi="Times New Roman"/>
          <w:color w:val="FF0000"/>
          <w:sz w:val="24"/>
          <w:szCs w:val="24"/>
        </w:rPr>
        <w:t>7.3.1. Összeférhetetlenségi szabályok</w:t>
      </w:r>
    </w:p>
    <w:p w:rsidR="00C103C7" w:rsidRPr="005076B3" w:rsidRDefault="00C103C7" w:rsidP="00C103C7">
      <w:pPr>
        <w:rPr>
          <w:rFonts w:eastAsia="MS Mincho"/>
          <w:i/>
          <w:color w:val="FF0000"/>
        </w:rPr>
      </w:pPr>
      <w:proofErr w:type="gramStart"/>
      <w:r w:rsidRPr="005076B3">
        <w:rPr>
          <w:rFonts w:eastAsia="MS Mincho"/>
          <w:i/>
          <w:color w:val="FF0000"/>
        </w:rPr>
        <w:t>a</w:t>
      </w:r>
      <w:proofErr w:type="gramEnd"/>
      <w:r w:rsidRPr="005076B3">
        <w:rPr>
          <w:rFonts w:eastAsia="MS Mincho"/>
          <w:i/>
          <w:color w:val="FF0000"/>
        </w:rPr>
        <w:t>) Az alapítvány kedvezményezettje és annak közeli hozzátartozója nem lehet a kuratórium tagja.</w:t>
      </w:r>
    </w:p>
    <w:p w:rsidR="00C103C7" w:rsidRPr="005076B3" w:rsidRDefault="00C103C7" w:rsidP="00C103C7">
      <w:pPr>
        <w:rPr>
          <w:rFonts w:eastAsia="MS Mincho"/>
          <w:i/>
          <w:color w:val="FF0000"/>
        </w:rPr>
      </w:pPr>
      <w:r w:rsidRPr="005076B3">
        <w:rPr>
          <w:rFonts w:eastAsia="MS Mincho"/>
          <w:i/>
          <w:color w:val="FF0000"/>
        </w:rPr>
        <w:lastRenderedPageBreak/>
        <w:t>b) Az alapító és közeli hozzátartozói nem lehetnek többségben a kuratóriumban.</w:t>
      </w:r>
    </w:p>
    <w:p w:rsidR="00C103C7" w:rsidRPr="005076B3" w:rsidRDefault="00C103C7" w:rsidP="00C103C7">
      <w:pPr>
        <w:rPr>
          <w:rFonts w:eastAsia="MS Mincho"/>
          <w:i/>
          <w:color w:val="FF0000"/>
        </w:rPr>
      </w:pPr>
      <w:r w:rsidRPr="005076B3">
        <w:rPr>
          <w:rFonts w:eastAsia="MS Mincho"/>
          <w:i/>
          <w:color w:val="FF0000"/>
        </w:rPr>
        <w:t xml:space="preserve">c) </w:t>
      </w:r>
      <w:proofErr w:type="gramStart"/>
      <w:r w:rsidRPr="005076B3">
        <w:rPr>
          <w:rFonts w:eastAsia="MS Mincho"/>
          <w:i/>
          <w:color w:val="FF0000"/>
        </w:rPr>
        <w:t>A</w:t>
      </w:r>
      <w:proofErr w:type="gramEnd"/>
      <w:r w:rsidRPr="005076B3">
        <w:rPr>
          <w:rFonts w:eastAsia="MS Mincho"/>
          <w:i/>
          <w:color w:val="FF0000"/>
        </w:rPr>
        <w:t xml:space="preserve"> vezető tisztségviselővel szembeni követelmények és kizáró okok</w:t>
      </w:r>
    </w:p>
    <w:p w:rsidR="00C103C7" w:rsidRPr="005076B3" w:rsidRDefault="00C103C7" w:rsidP="00C103C7">
      <w:pPr>
        <w:rPr>
          <w:rFonts w:eastAsia="MS Mincho"/>
          <w:i/>
          <w:color w:val="FF0000"/>
        </w:rPr>
      </w:pPr>
      <w:proofErr w:type="spellStart"/>
      <w:r w:rsidRPr="005076B3">
        <w:rPr>
          <w:rFonts w:eastAsia="MS Mincho"/>
          <w:i/>
          <w:color w:val="FF0000"/>
        </w:rPr>
        <w:t>ca</w:t>
      </w:r>
      <w:proofErr w:type="spellEnd"/>
      <w:r w:rsidRPr="005076B3">
        <w:rPr>
          <w:rFonts w:eastAsia="MS Mincho"/>
          <w:i/>
          <w:color w:val="FF0000"/>
        </w:rPr>
        <w:t>) Vezető tisztségviselő az a nagykorú személy lehet, akinek cselekvőképességét a tevékenysége ellátásához szükséges körben nem korlátozták.</w:t>
      </w:r>
    </w:p>
    <w:p w:rsidR="00C103C7" w:rsidRPr="005076B3" w:rsidRDefault="00C103C7" w:rsidP="00C103C7">
      <w:pPr>
        <w:rPr>
          <w:rFonts w:eastAsia="MS Mincho"/>
          <w:i/>
          <w:color w:val="FF0000"/>
        </w:rPr>
      </w:pPr>
      <w:proofErr w:type="spellStart"/>
      <w:r w:rsidRPr="005076B3">
        <w:rPr>
          <w:rFonts w:eastAsia="MS Mincho"/>
          <w:i/>
          <w:color w:val="FF0000"/>
        </w:rPr>
        <w:t>cb</w:t>
      </w:r>
      <w:proofErr w:type="spellEnd"/>
      <w:r w:rsidRPr="005076B3">
        <w:rPr>
          <w:rFonts w:eastAsia="MS Mincho"/>
          <w:i/>
          <w:color w:val="FF0000"/>
        </w:rPr>
        <w:t xml:space="preserve">) </w:t>
      </w:r>
      <w:proofErr w:type="gramStart"/>
      <w:r w:rsidRPr="005076B3">
        <w:rPr>
          <w:rFonts w:eastAsia="MS Mincho"/>
          <w:i/>
          <w:color w:val="FF0000"/>
        </w:rPr>
        <w:t>A</w:t>
      </w:r>
      <w:proofErr w:type="gramEnd"/>
      <w:r w:rsidRPr="005076B3">
        <w:rPr>
          <w:rFonts w:eastAsia="MS Mincho"/>
          <w:i/>
          <w:color w:val="FF0000"/>
        </w:rPr>
        <w:t xml:space="preserve"> vezető tisztségviselő ügyvezetési feladatait személyesen köteles ellátni.</w:t>
      </w:r>
    </w:p>
    <w:p w:rsidR="00C103C7" w:rsidRPr="005076B3" w:rsidRDefault="00C103C7" w:rsidP="00C103C7">
      <w:pPr>
        <w:rPr>
          <w:rFonts w:eastAsia="MS Mincho"/>
          <w:i/>
          <w:color w:val="FF0000"/>
        </w:rPr>
      </w:pPr>
      <w:proofErr w:type="spellStart"/>
      <w:r w:rsidRPr="005076B3">
        <w:rPr>
          <w:rFonts w:eastAsia="MS Mincho"/>
          <w:i/>
          <w:color w:val="FF0000"/>
        </w:rPr>
        <w:t>cc</w:t>
      </w:r>
      <w:proofErr w:type="spellEnd"/>
      <w:r w:rsidRPr="005076B3">
        <w:rPr>
          <w:rFonts w:eastAsia="MS Mincho"/>
          <w:i/>
          <w:color w:val="FF0000"/>
        </w:rPr>
        <w:t>) Nem lehet vezető tisztségviselő az, akit bűncselekmény elkövetése miatt jogerősen szabadságvesztés büntetésre ítéltek, amíg a büntetett előélethez fűződő hátrányos következmények alól nem mentesült.</w:t>
      </w:r>
    </w:p>
    <w:p w:rsidR="00C103C7" w:rsidRPr="005076B3" w:rsidRDefault="00C103C7" w:rsidP="00C103C7">
      <w:pPr>
        <w:rPr>
          <w:rFonts w:eastAsia="MS Mincho"/>
          <w:i/>
          <w:color w:val="FF0000"/>
        </w:rPr>
      </w:pPr>
      <w:proofErr w:type="gramStart"/>
      <w:r w:rsidRPr="005076B3">
        <w:rPr>
          <w:rFonts w:eastAsia="MS Mincho"/>
          <w:i/>
          <w:color w:val="FF0000"/>
        </w:rPr>
        <w:t>cd</w:t>
      </w:r>
      <w:proofErr w:type="gramEnd"/>
      <w:r w:rsidRPr="005076B3">
        <w:rPr>
          <w:rFonts w:eastAsia="MS Mincho"/>
          <w:i/>
          <w:color w:val="FF0000"/>
        </w:rPr>
        <w:t xml:space="preserve">) Nem lehet vezető tisztségviselő az, akit e foglalkozástól jogerősen eltiltottak. Akit valamely foglalkozástól jogerős bírói ítélettel eltiltottak, az eltiltás hatálya alatt az ítéletben megjelölt tevékenységet folytató jogi </w:t>
      </w:r>
      <w:proofErr w:type="gramStart"/>
      <w:r w:rsidRPr="005076B3">
        <w:rPr>
          <w:rFonts w:eastAsia="MS Mincho"/>
          <w:i/>
          <w:color w:val="FF0000"/>
        </w:rPr>
        <w:t>személy vezető</w:t>
      </w:r>
      <w:proofErr w:type="gramEnd"/>
      <w:r w:rsidRPr="005076B3">
        <w:rPr>
          <w:rFonts w:eastAsia="MS Mincho"/>
          <w:i/>
          <w:color w:val="FF0000"/>
        </w:rPr>
        <w:t xml:space="preserve"> tisztségviselője nem lehet.</w:t>
      </w:r>
    </w:p>
    <w:p w:rsidR="00C103C7" w:rsidRPr="005076B3" w:rsidRDefault="00C103C7" w:rsidP="00C103C7">
      <w:pPr>
        <w:rPr>
          <w:rFonts w:eastAsia="MS Mincho"/>
          <w:i/>
          <w:color w:val="FF0000"/>
        </w:rPr>
      </w:pPr>
      <w:proofErr w:type="spellStart"/>
      <w:r w:rsidRPr="005076B3">
        <w:rPr>
          <w:rFonts w:eastAsia="MS Mincho"/>
          <w:i/>
          <w:color w:val="FF0000"/>
        </w:rPr>
        <w:t>ce</w:t>
      </w:r>
      <w:proofErr w:type="spellEnd"/>
      <w:r w:rsidRPr="005076B3">
        <w:rPr>
          <w:rFonts w:eastAsia="MS Mincho"/>
          <w:i/>
          <w:color w:val="FF0000"/>
        </w:rPr>
        <w:t>) Az eltiltást kimondó határozatban megszabott időtartamig nem lehet vezető tisztségviselő az, akit eltiltottak a vezető tisztségviselői tevékenységtől.</w:t>
      </w:r>
    </w:p>
    <w:p w:rsidR="00C103C7" w:rsidRPr="005076B3" w:rsidRDefault="00C103C7" w:rsidP="00C103C7">
      <w:pPr>
        <w:pStyle w:val="Csakszveg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5076B3">
        <w:rPr>
          <w:rFonts w:ascii="Times New Roman" w:hAnsi="Times New Roman"/>
          <w:color w:val="FF0000"/>
          <w:sz w:val="24"/>
          <w:szCs w:val="24"/>
        </w:rPr>
        <w:t>cf</w:t>
      </w:r>
      <w:proofErr w:type="spellEnd"/>
      <w:r w:rsidRPr="005076B3">
        <w:rPr>
          <w:rFonts w:ascii="Times New Roman" w:hAnsi="Times New Roman"/>
          <w:color w:val="FF0000"/>
          <w:sz w:val="24"/>
          <w:szCs w:val="24"/>
        </w:rPr>
        <w:t>) nem lehet vezető tisztségviselő, aki a közügyek gyakorlásától el van tiltva.</w:t>
      </w:r>
    </w:p>
    <w:p w:rsidR="00C103C7" w:rsidRPr="005076B3" w:rsidRDefault="00C103C7" w:rsidP="00C103C7">
      <w:pPr>
        <w:rPr>
          <w:rFonts w:eastAsia="MS Mincho"/>
          <w:i/>
          <w:color w:val="FF0000"/>
        </w:rPr>
      </w:pPr>
      <w:r w:rsidRPr="005076B3">
        <w:rPr>
          <w:rFonts w:eastAsia="MS Mincho"/>
          <w:i/>
          <w:color w:val="FF0000"/>
        </w:rPr>
        <w:t>d</w:t>
      </w:r>
      <w:proofErr w:type="gramStart"/>
      <w:r w:rsidRPr="005076B3">
        <w:rPr>
          <w:rFonts w:eastAsia="MS Mincho"/>
          <w:i/>
          <w:color w:val="FF0000"/>
        </w:rPr>
        <w:t>)Az</w:t>
      </w:r>
      <w:proofErr w:type="gramEnd"/>
      <w:r w:rsidRPr="005076B3">
        <w:rPr>
          <w:rFonts w:eastAsia="MS Mincho"/>
          <w:i/>
          <w:color w:val="FF0000"/>
        </w:rPr>
        <w:t xml:space="preserve"> összeférhetetlenségi szabályok alkalmazása során közeli hozzátartozónak </w:t>
      </w:r>
    </w:p>
    <w:p w:rsidR="00C103C7" w:rsidRPr="005076B3" w:rsidRDefault="00C103C7" w:rsidP="00C103C7">
      <w:pPr>
        <w:rPr>
          <w:rFonts w:eastAsia="MS Mincho"/>
          <w:i/>
          <w:color w:val="FF0000"/>
        </w:rPr>
      </w:pPr>
      <w:proofErr w:type="gramStart"/>
      <w:r w:rsidRPr="005076B3">
        <w:rPr>
          <w:rFonts w:eastAsia="MS Mincho"/>
          <w:i/>
          <w:color w:val="FF0000"/>
        </w:rPr>
        <w:t>minősülő</w:t>
      </w:r>
      <w:proofErr w:type="gramEnd"/>
      <w:r w:rsidRPr="005076B3">
        <w:rPr>
          <w:rFonts w:eastAsia="MS Mincho"/>
          <w:i/>
          <w:color w:val="FF0000"/>
        </w:rPr>
        <w:t xml:space="preserve"> személyek körét a Polgári Törvénykönyv 8:1. § (1) bekezdése 1. pontja szerint </w:t>
      </w:r>
    </w:p>
    <w:p w:rsidR="00C103C7" w:rsidRPr="005076B3" w:rsidRDefault="00C103C7" w:rsidP="00C103C7">
      <w:pPr>
        <w:pStyle w:val="Csakszveg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5076B3">
        <w:rPr>
          <w:rFonts w:ascii="Times New Roman" w:eastAsia="MS Mincho" w:hAnsi="Times New Roman"/>
          <w:i/>
          <w:color w:val="FF0000"/>
          <w:sz w:val="24"/>
          <w:szCs w:val="24"/>
        </w:rPr>
        <w:t>kell</w:t>
      </w:r>
      <w:proofErr w:type="gramEnd"/>
      <w:r w:rsidRPr="005076B3">
        <w:rPr>
          <w:rFonts w:ascii="Times New Roman" w:eastAsia="MS Mincho" w:hAnsi="Times New Roman"/>
          <w:i/>
          <w:color w:val="FF0000"/>
          <w:sz w:val="24"/>
          <w:szCs w:val="24"/>
        </w:rPr>
        <w:t xml:space="preserve"> meghatározni.</w:t>
      </w:r>
    </w:p>
    <w:p w:rsidR="00C103C7" w:rsidRPr="005076B3" w:rsidRDefault="00C103C7" w:rsidP="00C103C7">
      <w:pPr>
        <w:rPr>
          <w:color w:val="FF0000"/>
        </w:rPr>
      </w:pPr>
    </w:p>
    <w:p w:rsidR="00C103C7" w:rsidRPr="000532AA" w:rsidRDefault="00C103C7" w:rsidP="00C103C7">
      <w:r w:rsidRPr="000532AA">
        <w:t>Az alapító okirat 7.7. pontjának felvezető mondata az alábbiak szerint módosul:</w:t>
      </w:r>
    </w:p>
    <w:p w:rsidR="00C103C7" w:rsidRPr="000532AA" w:rsidRDefault="00C103C7" w:rsidP="00C103C7">
      <w:pPr>
        <w:pStyle w:val="Csakszveg"/>
        <w:rPr>
          <w:rFonts w:ascii="Times New Roman" w:hAnsi="Times New Roman"/>
          <w:sz w:val="24"/>
          <w:szCs w:val="24"/>
        </w:rPr>
      </w:pPr>
      <w:r w:rsidRPr="000532AA">
        <w:rPr>
          <w:rFonts w:ascii="Times New Roman" w:hAnsi="Times New Roman"/>
          <w:sz w:val="24"/>
          <w:szCs w:val="24"/>
        </w:rPr>
        <w:t xml:space="preserve">7.7.  A kuratórium határozathozatalában nem vehet részt az a személy, </w:t>
      </w:r>
      <w:proofErr w:type="gramStart"/>
      <w:r w:rsidRPr="000532AA">
        <w:rPr>
          <w:rFonts w:ascii="Times New Roman" w:hAnsi="Times New Roman"/>
          <w:sz w:val="24"/>
          <w:szCs w:val="24"/>
        </w:rPr>
        <w:t>aki</w:t>
      </w:r>
      <w:proofErr w:type="gramEnd"/>
      <w:r w:rsidRPr="000532AA">
        <w:rPr>
          <w:rFonts w:ascii="Times New Roman" w:hAnsi="Times New Roman"/>
          <w:sz w:val="24"/>
          <w:szCs w:val="24"/>
        </w:rPr>
        <w:t xml:space="preserve"> vagy akinek közeli hozzátartozója [Ptk.  </w:t>
      </w:r>
      <w:r w:rsidRPr="005076B3">
        <w:rPr>
          <w:rFonts w:ascii="Times New Roman" w:eastAsia="MS Mincho" w:hAnsi="Times New Roman"/>
          <w:i/>
          <w:color w:val="FF0000"/>
          <w:sz w:val="24"/>
          <w:szCs w:val="24"/>
        </w:rPr>
        <w:t>8:1. § (1) bekezdése 1. pontja</w:t>
      </w:r>
      <w:r w:rsidRPr="000532AA">
        <w:rPr>
          <w:rFonts w:ascii="Times New Roman" w:hAnsi="Times New Roman"/>
          <w:sz w:val="24"/>
          <w:szCs w:val="24"/>
        </w:rPr>
        <w:t>], élettársa (a továbbiakban együtt</w:t>
      </w:r>
      <w:proofErr w:type="gramStart"/>
      <w:r w:rsidRPr="000532AA">
        <w:rPr>
          <w:rFonts w:ascii="Times New Roman" w:hAnsi="Times New Roman"/>
          <w:sz w:val="24"/>
          <w:szCs w:val="24"/>
        </w:rPr>
        <w:t>:  hozzátartozó</w:t>
      </w:r>
      <w:proofErr w:type="gramEnd"/>
      <w:r w:rsidRPr="000532AA">
        <w:rPr>
          <w:rFonts w:ascii="Times New Roman" w:hAnsi="Times New Roman"/>
          <w:sz w:val="24"/>
          <w:szCs w:val="24"/>
        </w:rPr>
        <w:t>) a határozat alapján :</w:t>
      </w:r>
    </w:p>
    <w:p w:rsidR="00C103C7" w:rsidRPr="000532AA" w:rsidRDefault="00C103C7" w:rsidP="00C103C7"/>
    <w:p w:rsidR="00C103C7" w:rsidRPr="000532AA" w:rsidRDefault="00C103C7" w:rsidP="00C103C7">
      <w:r w:rsidRPr="000532AA">
        <w:t>Az alapító okirat 11. pontja az alábbiak szerint módosul:</w:t>
      </w:r>
    </w:p>
    <w:p w:rsidR="00C103C7" w:rsidRPr="00080DD3" w:rsidRDefault="00C103C7" w:rsidP="00C103C7">
      <w:pPr>
        <w:pStyle w:val="Csakszveg"/>
        <w:rPr>
          <w:rFonts w:ascii="Times New Roman" w:hAnsi="Times New Roman"/>
          <w:sz w:val="24"/>
          <w:szCs w:val="24"/>
        </w:rPr>
      </w:pPr>
      <w:r w:rsidRPr="000532AA">
        <w:rPr>
          <w:rFonts w:ascii="Times New Roman" w:hAnsi="Times New Roman"/>
          <w:sz w:val="24"/>
          <w:szCs w:val="24"/>
        </w:rPr>
        <w:t xml:space="preserve">11.  </w:t>
      </w:r>
      <w:r w:rsidRPr="00080DD3">
        <w:rPr>
          <w:rFonts w:ascii="Times New Roman" w:hAnsi="Times New Roman"/>
          <w:sz w:val="24"/>
          <w:szCs w:val="24"/>
        </w:rPr>
        <w:t>A FELÜGYELŐ BIZOTTSÁG:</w:t>
      </w:r>
    </w:p>
    <w:p w:rsidR="00C103C7" w:rsidRPr="00080DD3" w:rsidRDefault="00C103C7" w:rsidP="00C103C7">
      <w:pPr>
        <w:pStyle w:val="Csakszveg"/>
        <w:rPr>
          <w:rFonts w:ascii="Times New Roman" w:hAnsi="Times New Roman"/>
          <w:i/>
          <w:color w:val="FF0000"/>
          <w:sz w:val="24"/>
          <w:szCs w:val="24"/>
        </w:rPr>
      </w:pPr>
      <w:r w:rsidRPr="00080DD3">
        <w:rPr>
          <w:rFonts w:ascii="Times New Roman" w:hAnsi="Times New Roman"/>
          <w:i/>
          <w:color w:val="FF0000"/>
          <w:sz w:val="24"/>
          <w:szCs w:val="24"/>
        </w:rPr>
        <w:t>Az alapítvány éves bevétele nem haladja meg az ötvenmillió forintot.  Ezért alapító nem hoz létre a kuratóriumtól elkülönült felügyelő szervet.</w:t>
      </w:r>
    </w:p>
    <w:p w:rsidR="00C103C7" w:rsidRPr="00080DD3" w:rsidRDefault="00C103C7" w:rsidP="00C103C7">
      <w:pPr>
        <w:rPr>
          <w:color w:val="FF0000"/>
        </w:rPr>
      </w:pPr>
    </w:p>
    <w:p w:rsidR="00C103C7" w:rsidRPr="000532AA" w:rsidRDefault="00C103C7" w:rsidP="00C103C7">
      <w:r w:rsidRPr="000532AA">
        <w:lastRenderedPageBreak/>
        <w:t>Az alapító okirat 12.2. pontja az alábbiak szerint módosul:</w:t>
      </w:r>
    </w:p>
    <w:p w:rsidR="00C103C7" w:rsidRPr="007E4C80" w:rsidRDefault="00C103C7" w:rsidP="00C103C7">
      <w:pPr>
        <w:pStyle w:val="Csakszveg"/>
        <w:rPr>
          <w:rFonts w:ascii="Times New Roman" w:hAnsi="Times New Roman"/>
          <w:i/>
          <w:color w:val="FF0000"/>
          <w:sz w:val="24"/>
          <w:szCs w:val="24"/>
        </w:rPr>
      </w:pPr>
      <w:r w:rsidRPr="000532AA">
        <w:rPr>
          <w:rFonts w:ascii="Times New Roman" w:hAnsi="Times New Roman"/>
          <w:sz w:val="24"/>
          <w:szCs w:val="24"/>
        </w:rPr>
        <w:t>12.2.</w:t>
      </w:r>
      <w:r w:rsidRPr="000532AA">
        <w:rPr>
          <w:rFonts w:ascii="Times New Roman" w:hAnsi="Times New Roman"/>
          <w:sz w:val="24"/>
          <w:szCs w:val="24"/>
        </w:rPr>
        <w:tab/>
      </w:r>
      <w:r w:rsidRPr="007E4C80">
        <w:rPr>
          <w:rFonts w:ascii="Times New Roman" w:hAnsi="Times New Roman"/>
          <w:i/>
          <w:color w:val="FF0000"/>
          <w:sz w:val="24"/>
          <w:szCs w:val="24"/>
        </w:rPr>
        <w:t>Ezen alapító okiratban nem szabályozott kérdésekben a Polgári Törvénykönyvről szóló 2013. évi V. törvény és az egyesülési jogról, a közhasznú jogállásról, valamint a civil szervezetek működéséről és támogatásáról szóló 2011. évi CLXXV. törvény rendelkezései irányadók.</w:t>
      </w:r>
    </w:p>
    <w:p w:rsidR="00C103C7" w:rsidRPr="000532AA" w:rsidRDefault="00C103C7" w:rsidP="00C103C7"/>
    <w:p w:rsidR="00C103C7" w:rsidRPr="007E4C80" w:rsidRDefault="00C103C7" w:rsidP="00C103C7">
      <w:pPr>
        <w:pStyle w:val="Csakszveg"/>
        <w:rPr>
          <w:rFonts w:ascii="Times New Roman" w:hAnsi="Times New Roman"/>
          <w:i/>
          <w:color w:val="FF0000"/>
          <w:sz w:val="24"/>
          <w:szCs w:val="24"/>
        </w:rPr>
      </w:pPr>
      <w:r w:rsidRPr="007E4C80">
        <w:rPr>
          <w:rFonts w:ascii="Times New Roman" w:hAnsi="Times New Roman"/>
          <w:i/>
          <w:color w:val="FF0000"/>
          <w:sz w:val="24"/>
          <w:szCs w:val="24"/>
        </w:rPr>
        <w:t>Záradék</w:t>
      </w:r>
    </w:p>
    <w:p w:rsidR="00C103C7" w:rsidRPr="007E4C80" w:rsidRDefault="00C103C7" w:rsidP="00C103C7">
      <w:pPr>
        <w:pStyle w:val="Csakszveg"/>
        <w:rPr>
          <w:rFonts w:ascii="Times New Roman" w:hAnsi="Times New Roman"/>
          <w:i/>
          <w:color w:val="FF0000"/>
          <w:sz w:val="24"/>
          <w:szCs w:val="24"/>
        </w:rPr>
      </w:pPr>
    </w:p>
    <w:p w:rsidR="00C103C7" w:rsidRPr="007E4C80" w:rsidRDefault="00C103C7" w:rsidP="00C103C7">
      <w:pPr>
        <w:pStyle w:val="Csakszveg"/>
        <w:rPr>
          <w:rFonts w:ascii="Times New Roman" w:hAnsi="Times New Roman"/>
          <w:i/>
          <w:color w:val="FF0000"/>
          <w:sz w:val="24"/>
          <w:szCs w:val="24"/>
        </w:rPr>
      </w:pPr>
      <w:r w:rsidRPr="007E4C80">
        <w:rPr>
          <w:rFonts w:ascii="Times New Roman" w:hAnsi="Times New Roman"/>
          <w:i/>
          <w:color w:val="FF0000"/>
          <w:sz w:val="24"/>
          <w:szCs w:val="24"/>
        </w:rPr>
        <w:t xml:space="preserve">Az alapító okirat módosításaival egységes szerkezetbe foglalt szövege megfelel az alapító okirat </w:t>
      </w:r>
      <w:proofErr w:type="spellStart"/>
      <w:r w:rsidRPr="007E4C80">
        <w:rPr>
          <w:rFonts w:ascii="Times New Roman" w:hAnsi="Times New Roman"/>
          <w:i/>
          <w:color w:val="FF0000"/>
          <w:sz w:val="24"/>
          <w:szCs w:val="24"/>
        </w:rPr>
        <w:t>-módosítások</w:t>
      </w:r>
      <w:proofErr w:type="spellEnd"/>
      <w:r w:rsidRPr="007E4C80">
        <w:rPr>
          <w:rFonts w:ascii="Times New Roman" w:hAnsi="Times New Roman"/>
          <w:i/>
          <w:color w:val="FF0000"/>
          <w:sz w:val="24"/>
          <w:szCs w:val="24"/>
        </w:rPr>
        <w:t xml:space="preserve"> alapján hatályos tartalmának.</w:t>
      </w:r>
    </w:p>
    <w:p w:rsidR="00C103C7" w:rsidRPr="007E4C80" w:rsidRDefault="00C103C7" w:rsidP="00C103C7">
      <w:pPr>
        <w:pStyle w:val="Csakszveg"/>
        <w:rPr>
          <w:rFonts w:ascii="Times New Roman" w:hAnsi="Times New Roman"/>
          <w:i/>
          <w:color w:val="FF0000"/>
          <w:sz w:val="24"/>
          <w:szCs w:val="24"/>
        </w:rPr>
      </w:pPr>
      <w:r w:rsidRPr="007E4C80">
        <w:rPr>
          <w:rFonts w:ascii="Times New Roman" w:hAnsi="Times New Roman"/>
          <w:i/>
          <w:color w:val="FF0000"/>
          <w:sz w:val="24"/>
          <w:szCs w:val="24"/>
        </w:rPr>
        <w:t xml:space="preserve">Az egységes szerkezetű új alapító okirat elkészítésére </w:t>
      </w:r>
      <w:proofErr w:type="gramStart"/>
      <w:r w:rsidRPr="007E4C80">
        <w:rPr>
          <w:rFonts w:ascii="Times New Roman" w:hAnsi="Times New Roman"/>
          <w:i/>
          <w:color w:val="FF0000"/>
          <w:sz w:val="24"/>
          <w:szCs w:val="24"/>
        </w:rPr>
        <w:t>a</w:t>
      </w:r>
      <w:proofErr w:type="gramEnd"/>
      <w:r w:rsidRPr="007E4C8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C103C7" w:rsidRPr="007E4C80" w:rsidRDefault="00C103C7" w:rsidP="00C103C7">
      <w:pPr>
        <w:pStyle w:val="Csakszveg"/>
        <w:rPr>
          <w:rFonts w:ascii="Times New Roman" w:hAnsi="Times New Roman"/>
          <w:i/>
          <w:color w:val="FF0000"/>
          <w:sz w:val="24"/>
          <w:szCs w:val="24"/>
        </w:rPr>
      </w:pPr>
      <w:r w:rsidRPr="007E4C80">
        <w:rPr>
          <w:rFonts w:ascii="Times New Roman" w:hAnsi="Times New Roman"/>
          <w:i/>
          <w:color w:val="FF0000"/>
          <w:sz w:val="24"/>
          <w:szCs w:val="24"/>
        </w:rPr>
        <w:t xml:space="preserve">preambulum és </w:t>
      </w:r>
      <w:proofErr w:type="gramStart"/>
      <w:r w:rsidRPr="007E4C80">
        <w:rPr>
          <w:rFonts w:ascii="Times New Roman" w:hAnsi="Times New Roman"/>
          <w:i/>
          <w:color w:val="FF0000"/>
          <w:sz w:val="24"/>
          <w:szCs w:val="24"/>
        </w:rPr>
        <w:t>a</w:t>
      </w:r>
      <w:proofErr w:type="gramEnd"/>
    </w:p>
    <w:p w:rsidR="00C103C7" w:rsidRPr="007E4C80" w:rsidRDefault="00C103C7" w:rsidP="00C103C7">
      <w:pPr>
        <w:pStyle w:val="Csakszveg"/>
        <w:rPr>
          <w:rFonts w:ascii="Times New Roman" w:hAnsi="Times New Roman"/>
          <w:i/>
          <w:color w:val="FF0000"/>
          <w:sz w:val="24"/>
          <w:szCs w:val="24"/>
        </w:rPr>
      </w:pPr>
      <w:r w:rsidRPr="007E4C80">
        <w:rPr>
          <w:rFonts w:ascii="Times New Roman" w:hAnsi="Times New Roman"/>
          <w:i/>
          <w:color w:val="FF0000"/>
          <w:sz w:val="24"/>
          <w:szCs w:val="24"/>
        </w:rPr>
        <w:t xml:space="preserve">2. pont második mondata </w:t>
      </w:r>
    </w:p>
    <w:p w:rsidR="00C103C7" w:rsidRPr="007E4C80" w:rsidRDefault="00C103C7" w:rsidP="00C103C7">
      <w:pPr>
        <w:pStyle w:val="Csakszveg"/>
        <w:rPr>
          <w:rFonts w:ascii="Times New Roman" w:hAnsi="Times New Roman"/>
          <w:i/>
          <w:color w:val="FF0000"/>
          <w:sz w:val="24"/>
          <w:szCs w:val="24"/>
        </w:rPr>
      </w:pPr>
      <w:r w:rsidRPr="007E4C80">
        <w:rPr>
          <w:rFonts w:ascii="Times New Roman" w:hAnsi="Times New Roman"/>
          <w:i/>
          <w:color w:val="FF0000"/>
          <w:sz w:val="24"/>
          <w:szCs w:val="24"/>
        </w:rPr>
        <w:t xml:space="preserve">7. pont </w:t>
      </w:r>
    </w:p>
    <w:p w:rsidR="00C103C7" w:rsidRPr="007E4C80" w:rsidRDefault="00C103C7" w:rsidP="00C103C7">
      <w:pPr>
        <w:pStyle w:val="Csakszveg"/>
        <w:rPr>
          <w:rFonts w:ascii="Times New Roman" w:hAnsi="Times New Roman"/>
          <w:i/>
          <w:color w:val="FF0000"/>
          <w:sz w:val="24"/>
          <w:szCs w:val="24"/>
        </w:rPr>
      </w:pPr>
      <w:r w:rsidRPr="007E4C80">
        <w:rPr>
          <w:rFonts w:ascii="Times New Roman" w:hAnsi="Times New Roman"/>
          <w:i/>
          <w:color w:val="FF0000"/>
          <w:sz w:val="24"/>
          <w:szCs w:val="24"/>
        </w:rPr>
        <w:t xml:space="preserve">7.1. pont felvezető szövege </w:t>
      </w:r>
    </w:p>
    <w:p w:rsidR="00C103C7" w:rsidRPr="007E4C80" w:rsidRDefault="00C103C7" w:rsidP="00C103C7">
      <w:pPr>
        <w:pStyle w:val="Csakszveg"/>
        <w:rPr>
          <w:rFonts w:ascii="Times New Roman" w:hAnsi="Times New Roman"/>
          <w:i/>
          <w:color w:val="FF0000"/>
          <w:sz w:val="24"/>
          <w:szCs w:val="24"/>
        </w:rPr>
      </w:pPr>
      <w:r w:rsidRPr="007E4C80">
        <w:rPr>
          <w:rFonts w:ascii="Times New Roman" w:hAnsi="Times New Roman"/>
          <w:i/>
          <w:color w:val="FF0000"/>
          <w:sz w:val="24"/>
          <w:szCs w:val="24"/>
        </w:rPr>
        <w:t xml:space="preserve">7.2. pont utolsó mondata </w:t>
      </w:r>
    </w:p>
    <w:p w:rsidR="00C103C7" w:rsidRPr="007E4C80" w:rsidRDefault="00C103C7" w:rsidP="00C103C7">
      <w:pPr>
        <w:pStyle w:val="Csakszveg"/>
        <w:rPr>
          <w:rFonts w:ascii="Times New Roman" w:hAnsi="Times New Roman"/>
          <w:i/>
          <w:color w:val="FF0000"/>
          <w:sz w:val="24"/>
          <w:szCs w:val="24"/>
        </w:rPr>
      </w:pPr>
      <w:r w:rsidRPr="007E4C80">
        <w:rPr>
          <w:rFonts w:ascii="Times New Roman" w:hAnsi="Times New Roman"/>
          <w:i/>
          <w:color w:val="FF0000"/>
          <w:sz w:val="24"/>
          <w:szCs w:val="24"/>
        </w:rPr>
        <w:t>7.3.1. pont</w:t>
      </w:r>
    </w:p>
    <w:p w:rsidR="00C103C7" w:rsidRPr="007E4C80" w:rsidRDefault="00C103C7" w:rsidP="00C103C7">
      <w:pPr>
        <w:pStyle w:val="Csakszveg"/>
        <w:rPr>
          <w:rFonts w:ascii="Times New Roman" w:hAnsi="Times New Roman"/>
          <w:i/>
          <w:color w:val="FF0000"/>
          <w:sz w:val="24"/>
          <w:szCs w:val="24"/>
        </w:rPr>
      </w:pPr>
      <w:r w:rsidRPr="007E4C80">
        <w:rPr>
          <w:rFonts w:ascii="Times New Roman" w:hAnsi="Times New Roman"/>
          <w:i/>
          <w:color w:val="FF0000"/>
          <w:sz w:val="24"/>
          <w:szCs w:val="24"/>
        </w:rPr>
        <w:t xml:space="preserve">7.7. pont felvezető mondata </w:t>
      </w:r>
    </w:p>
    <w:p w:rsidR="00C103C7" w:rsidRPr="007E4C80" w:rsidRDefault="00C103C7" w:rsidP="00C103C7">
      <w:pPr>
        <w:pStyle w:val="Csakszveg"/>
        <w:rPr>
          <w:rFonts w:ascii="Times New Roman" w:hAnsi="Times New Roman"/>
          <w:i/>
          <w:color w:val="FF0000"/>
          <w:sz w:val="24"/>
          <w:szCs w:val="24"/>
        </w:rPr>
      </w:pPr>
      <w:r w:rsidRPr="007E4C80">
        <w:rPr>
          <w:rFonts w:ascii="Times New Roman" w:hAnsi="Times New Roman"/>
          <w:i/>
          <w:color w:val="FF0000"/>
          <w:sz w:val="24"/>
          <w:szCs w:val="24"/>
        </w:rPr>
        <w:t xml:space="preserve">11. pont </w:t>
      </w:r>
    </w:p>
    <w:p w:rsidR="00C103C7" w:rsidRPr="007E4C80" w:rsidRDefault="00C103C7" w:rsidP="00C103C7">
      <w:pPr>
        <w:pStyle w:val="Csakszveg"/>
        <w:rPr>
          <w:rFonts w:ascii="Times New Roman" w:hAnsi="Times New Roman"/>
          <w:i/>
          <w:color w:val="FF0000"/>
          <w:sz w:val="24"/>
          <w:szCs w:val="24"/>
        </w:rPr>
      </w:pPr>
      <w:r w:rsidRPr="007E4C80">
        <w:rPr>
          <w:rFonts w:ascii="Times New Roman" w:hAnsi="Times New Roman"/>
          <w:i/>
          <w:color w:val="FF0000"/>
          <w:sz w:val="24"/>
          <w:szCs w:val="24"/>
        </w:rPr>
        <w:t>12.2. pont</w:t>
      </w:r>
    </w:p>
    <w:p w:rsidR="00C103C7" w:rsidRPr="007E4C80" w:rsidRDefault="00C103C7" w:rsidP="00C103C7">
      <w:pPr>
        <w:pStyle w:val="Csakszveg"/>
        <w:rPr>
          <w:rFonts w:ascii="Times New Roman" w:hAnsi="Times New Roman"/>
          <w:i/>
          <w:color w:val="FF0000"/>
          <w:sz w:val="24"/>
          <w:szCs w:val="24"/>
        </w:rPr>
      </w:pPr>
      <w:proofErr w:type="gramStart"/>
      <w:r w:rsidRPr="007E4C80">
        <w:rPr>
          <w:rFonts w:ascii="Times New Roman" w:hAnsi="Times New Roman"/>
          <w:i/>
          <w:color w:val="FF0000"/>
          <w:sz w:val="24"/>
          <w:szCs w:val="24"/>
        </w:rPr>
        <w:t>változása</w:t>
      </w:r>
      <w:proofErr w:type="gramEnd"/>
      <w:r w:rsidRPr="007E4C80">
        <w:rPr>
          <w:rFonts w:ascii="Times New Roman" w:hAnsi="Times New Roman"/>
          <w:i/>
          <w:color w:val="FF0000"/>
          <w:sz w:val="24"/>
          <w:szCs w:val="24"/>
        </w:rPr>
        <w:t xml:space="preserve"> adott okot. A módosításokat a dőlt betűtípussal szedés jelzi.</w:t>
      </w:r>
    </w:p>
    <w:p w:rsidR="00C103C7" w:rsidRDefault="00C103C7" w:rsidP="00C103C7">
      <w:pPr>
        <w:pStyle w:val="Csakszveg"/>
        <w:rPr>
          <w:rFonts w:ascii="Times New Roman" w:hAnsi="Times New Roman"/>
          <w:sz w:val="24"/>
          <w:szCs w:val="24"/>
        </w:rPr>
      </w:pPr>
    </w:p>
    <w:p w:rsidR="00C103C7" w:rsidRDefault="00C103C7" w:rsidP="00C103C7">
      <w:r>
        <w:t>A napirendet a kuratórium egyhangúan elfogadta.</w:t>
      </w:r>
    </w:p>
    <w:p w:rsidR="00C103C7" w:rsidRDefault="00C103C7" w:rsidP="00C103C7"/>
    <w:p w:rsidR="003A3F10" w:rsidRPr="003A3F10" w:rsidRDefault="00C103C7" w:rsidP="003A3F10">
      <w:pPr>
        <w:rPr>
          <w:rFonts w:cstheme="minorHAnsi"/>
          <w:b/>
          <w:sz w:val="28"/>
          <w:szCs w:val="28"/>
        </w:rPr>
      </w:pPr>
      <w:r w:rsidRPr="003A3F10">
        <w:rPr>
          <w:rFonts w:eastAsia="Times New Roman"/>
          <w:b/>
          <w:sz w:val="28"/>
          <w:szCs w:val="28"/>
          <w:lang w:eastAsia="hu-HU"/>
        </w:rPr>
        <w:t xml:space="preserve">1/2016.05.25. </w:t>
      </w:r>
      <w:r w:rsidR="003A3F10" w:rsidRPr="003A3F10">
        <w:rPr>
          <w:rFonts w:cstheme="minorHAnsi"/>
          <w:b/>
          <w:sz w:val="28"/>
          <w:szCs w:val="28"/>
        </w:rPr>
        <w:t>számú határozat:</w:t>
      </w:r>
    </w:p>
    <w:p w:rsidR="00C103C7" w:rsidRPr="00C103C7" w:rsidRDefault="00C103C7" w:rsidP="00C103C7">
      <w:pPr>
        <w:spacing w:after="0" w:afterAutospacing="0"/>
        <w:rPr>
          <w:rFonts w:eastAsia="Times New Roman"/>
          <w:lang w:eastAsia="hu-HU"/>
        </w:rPr>
      </w:pPr>
      <w:r w:rsidRPr="00C103C7">
        <w:rPr>
          <w:rFonts w:eastAsia="Times New Roman"/>
          <w:lang w:eastAsia="hu-HU"/>
        </w:rPr>
        <w:t xml:space="preserve">Az Alapítvány kuratóriuma elfogadja </w:t>
      </w:r>
      <w:proofErr w:type="gramStart"/>
      <w:r w:rsidRPr="00C103C7">
        <w:rPr>
          <w:rFonts w:eastAsia="Times New Roman"/>
          <w:lang w:eastAsia="hu-HU"/>
        </w:rPr>
        <w:t>A</w:t>
      </w:r>
      <w:proofErr w:type="gramEnd"/>
      <w:r w:rsidRPr="00C103C7">
        <w:rPr>
          <w:rFonts w:eastAsia="Times New Roman"/>
          <w:lang w:eastAsia="hu-HU"/>
        </w:rPr>
        <w:t xml:space="preserve"> Látásnélküli Világ Alapítvány 2015. évi szakmai beszámolóját és közhasznúsági mellékletét.</w:t>
      </w:r>
    </w:p>
    <w:p w:rsidR="00C103C7" w:rsidRPr="00C103C7" w:rsidRDefault="00C103C7" w:rsidP="00C103C7">
      <w:pPr>
        <w:spacing w:after="0" w:afterAutospacing="0"/>
        <w:outlineLvl w:val="0"/>
        <w:rPr>
          <w:rFonts w:eastAsia="Times New Roman"/>
          <w:lang w:eastAsia="hu-HU"/>
        </w:rPr>
      </w:pPr>
      <w:r w:rsidRPr="00C103C7">
        <w:rPr>
          <w:rFonts w:eastAsia="Times New Roman"/>
          <w:lang w:eastAsia="hu-HU"/>
        </w:rPr>
        <w:t>Az alapítvány kuratóriuma egyhangúan elfogadta.</w:t>
      </w:r>
    </w:p>
    <w:p w:rsidR="00C103C7" w:rsidRDefault="00C103C7" w:rsidP="007B0A70"/>
    <w:p w:rsidR="003A3F10" w:rsidRPr="003A3F10" w:rsidRDefault="00C103C7" w:rsidP="003A3F10">
      <w:pPr>
        <w:rPr>
          <w:rFonts w:cstheme="minorHAnsi"/>
          <w:b/>
          <w:sz w:val="28"/>
          <w:szCs w:val="28"/>
        </w:rPr>
      </w:pPr>
      <w:r w:rsidRPr="003A3F10">
        <w:rPr>
          <w:rFonts w:eastAsia="Times New Roman"/>
          <w:b/>
          <w:sz w:val="28"/>
          <w:szCs w:val="28"/>
          <w:lang w:eastAsia="hu-HU"/>
        </w:rPr>
        <w:t xml:space="preserve">1/2017.05.17. </w:t>
      </w:r>
      <w:r w:rsidR="003A3F10" w:rsidRPr="003A3F10">
        <w:rPr>
          <w:rFonts w:cstheme="minorHAnsi"/>
          <w:b/>
          <w:sz w:val="28"/>
          <w:szCs w:val="28"/>
        </w:rPr>
        <w:t>számú határozat:</w:t>
      </w:r>
    </w:p>
    <w:p w:rsidR="00C103C7" w:rsidRPr="00C103C7" w:rsidRDefault="00C103C7" w:rsidP="00C103C7">
      <w:pPr>
        <w:spacing w:after="0" w:afterAutospacing="0"/>
        <w:rPr>
          <w:rFonts w:eastAsia="Times New Roman"/>
          <w:lang w:eastAsia="hu-HU"/>
        </w:rPr>
      </w:pPr>
      <w:r w:rsidRPr="00C103C7">
        <w:rPr>
          <w:rFonts w:eastAsia="Times New Roman"/>
          <w:lang w:eastAsia="hu-HU"/>
        </w:rPr>
        <w:t xml:space="preserve">Az Alapítvány kuratóriuma elfogadja </w:t>
      </w:r>
      <w:proofErr w:type="gramStart"/>
      <w:r w:rsidRPr="00C103C7">
        <w:rPr>
          <w:rFonts w:eastAsia="Times New Roman"/>
          <w:lang w:eastAsia="hu-HU"/>
        </w:rPr>
        <w:t>A</w:t>
      </w:r>
      <w:proofErr w:type="gramEnd"/>
      <w:r w:rsidRPr="00C103C7">
        <w:rPr>
          <w:rFonts w:eastAsia="Times New Roman"/>
          <w:lang w:eastAsia="hu-HU"/>
        </w:rPr>
        <w:t xml:space="preserve"> Látásnélküli Világ Alapítvány 2016. évi szakmai beszámolóját és közhasznúsági mellékletét.</w:t>
      </w:r>
    </w:p>
    <w:p w:rsidR="00C103C7" w:rsidRPr="00C103C7" w:rsidRDefault="00C103C7" w:rsidP="00C103C7">
      <w:pPr>
        <w:spacing w:after="0" w:afterAutospacing="0"/>
        <w:outlineLvl w:val="0"/>
        <w:rPr>
          <w:rFonts w:eastAsia="Times New Roman"/>
          <w:lang w:eastAsia="hu-HU"/>
        </w:rPr>
      </w:pPr>
      <w:r w:rsidRPr="00C103C7">
        <w:rPr>
          <w:rFonts w:eastAsia="Times New Roman"/>
          <w:lang w:eastAsia="hu-HU"/>
        </w:rPr>
        <w:t>Az alapítvány kuratóriuma egyhangúan elfogadta.</w:t>
      </w:r>
    </w:p>
    <w:p w:rsidR="00C103C7" w:rsidRDefault="00C103C7" w:rsidP="00C103C7">
      <w:pPr>
        <w:jc w:val="both"/>
        <w:rPr>
          <w:b/>
          <w:sz w:val="28"/>
        </w:rPr>
      </w:pPr>
    </w:p>
    <w:p w:rsidR="003A3F10" w:rsidRPr="003A3F10" w:rsidRDefault="00B72B80" w:rsidP="003A3F10">
      <w:pPr>
        <w:rPr>
          <w:rFonts w:cstheme="minorHAnsi"/>
          <w:b/>
          <w:sz w:val="28"/>
          <w:szCs w:val="28"/>
        </w:rPr>
      </w:pPr>
      <w:r w:rsidRPr="003A3F10">
        <w:rPr>
          <w:rFonts w:eastAsia="Times New Roman"/>
          <w:b/>
          <w:sz w:val="28"/>
          <w:szCs w:val="28"/>
          <w:lang w:eastAsia="hu-HU"/>
        </w:rPr>
        <w:t xml:space="preserve">1/2018.05.14. </w:t>
      </w:r>
      <w:r w:rsidR="003A3F10" w:rsidRPr="003A3F10">
        <w:rPr>
          <w:rFonts w:cstheme="minorHAnsi"/>
          <w:b/>
          <w:sz w:val="28"/>
          <w:szCs w:val="28"/>
        </w:rPr>
        <w:t>számú határozat:</w:t>
      </w:r>
    </w:p>
    <w:p w:rsidR="00B72B80" w:rsidRPr="00B72B80" w:rsidRDefault="00B72B80" w:rsidP="00B72B80">
      <w:pPr>
        <w:jc w:val="both"/>
        <w:rPr>
          <w:rFonts w:eastAsia="Times New Roman"/>
          <w:lang w:eastAsia="hu-HU"/>
        </w:rPr>
      </w:pPr>
      <w:r w:rsidRPr="00B72B80">
        <w:rPr>
          <w:rFonts w:eastAsia="Times New Roman"/>
          <w:lang w:eastAsia="hu-HU"/>
        </w:rPr>
        <w:t>Az Alapítvány kuratóriuma elfogadja a Látásnélküli Világ Alapítvány 2017. évi szakmai beszámolóját és közhasznúsági mellékletét.</w:t>
      </w:r>
    </w:p>
    <w:p w:rsidR="00B72B80" w:rsidRPr="00B72B80" w:rsidRDefault="00B72B80" w:rsidP="00B72B80">
      <w:pPr>
        <w:jc w:val="both"/>
        <w:outlineLvl w:val="0"/>
        <w:rPr>
          <w:rFonts w:eastAsia="Times New Roman"/>
          <w:lang w:eastAsia="hu-HU"/>
        </w:rPr>
      </w:pPr>
      <w:r w:rsidRPr="00B72B80">
        <w:rPr>
          <w:rFonts w:eastAsia="Times New Roman"/>
          <w:lang w:eastAsia="hu-HU"/>
        </w:rPr>
        <w:t>Az alapítvány kuratóriuma egyhangúan elfogadta.</w:t>
      </w:r>
    </w:p>
    <w:p w:rsidR="00B72B80" w:rsidRDefault="00B72B80" w:rsidP="00C103C7">
      <w:pPr>
        <w:jc w:val="both"/>
        <w:rPr>
          <w:b/>
          <w:sz w:val="28"/>
        </w:rPr>
      </w:pPr>
    </w:p>
    <w:p w:rsidR="003A3F10" w:rsidRPr="003A3F10" w:rsidRDefault="00B72B80" w:rsidP="003A3F10">
      <w:pPr>
        <w:rPr>
          <w:rFonts w:cstheme="minorHAnsi"/>
          <w:b/>
          <w:sz w:val="28"/>
          <w:szCs w:val="28"/>
        </w:rPr>
      </w:pPr>
      <w:r w:rsidRPr="003A3F10">
        <w:rPr>
          <w:rFonts w:eastAsia="Times New Roman"/>
          <w:b/>
          <w:sz w:val="28"/>
          <w:szCs w:val="28"/>
          <w:lang w:eastAsia="hu-HU"/>
        </w:rPr>
        <w:t xml:space="preserve">1/2019.05.14. </w:t>
      </w:r>
      <w:r w:rsidR="003A3F10" w:rsidRPr="003A3F10">
        <w:rPr>
          <w:rFonts w:cstheme="minorHAnsi"/>
          <w:b/>
          <w:sz w:val="28"/>
          <w:szCs w:val="28"/>
        </w:rPr>
        <w:t>számú határozat:</w:t>
      </w:r>
    </w:p>
    <w:p w:rsidR="00B72B80" w:rsidRPr="00B72B80" w:rsidRDefault="00B72B80" w:rsidP="00B72B80">
      <w:pPr>
        <w:jc w:val="both"/>
        <w:rPr>
          <w:rFonts w:eastAsia="Times New Roman"/>
          <w:lang w:eastAsia="hu-HU"/>
        </w:rPr>
      </w:pPr>
      <w:r w:rsidRPr="00B72B80">
        <w:rPr>
          <w:rFonts w:eastAsia="Times New Roman"/>
          <w:lang w:eastAsia="hu-HU"/>
        </w:rPr>
        <w:t>Az Alapítvány kuratóriuma elfogadja a Látásnélküli Világ Alapítvány 2018. évi szakmai beszámolóját és közhasznúsági mellékletét.</w:t>
      </w:r>
    </w:p>
    <w:p w:rsidR="00B72B80" w:rsidRPr="00B72B80" w:rsidRDefault="00B72B80" w:rsidP="00B72B80">
      <w:pPr>
        <w:jc w:val="both"/>
        <w:outlineLvl w:val="0"/>
        <w:rPr>
          <w:rFonts w:eastAsia="Times New Roman"/>
          <w:lang w:eastAsia="hu-HU"/>
        </w:rPr>
      </w:pPr>
      <w:r w:rsidRPr="00B72B80">
        <w:rPr>
          <w:rFonts w:eastAsia="Times New Roman"/>
          <w:lang w:eastAsia="hu-HU"/>
        </w:rPr>
        <w:t>Az alapítvány kuratóriuma egyhangúan elfogadta.</w:t>
      </w:r>
    </w:p>
    <w:p w:rsidR="00B72B80" w:rsidRDefault="00B72B80" w:rsidP="00C103C7">
      <w:pPr>
        <w:jc w:val="both"/>
        <w:rPr>
          <w:b/>
          <w:sz w:val="28"/>
        </w:rPr>
      </w:pPr>
    </w:p>
    <w:p w:rsidR="003A3F10" w:rsidRPr="003A3F10" w:rsidRDefault="00B72B80" w:rsidP="003A3F10">
      <w:pPr>
        <w:rPr>
          <w:rFonts w:cstheme="minorHAnsi"/>
          <w:b/>
          <w:sz w:val="28"/>
          <w:szCs w:val="28"/>
        </w:rPr>
      </w:pPr>
      <w:r w:rsidRPr="003A3F10">
        <w:rPr>
          <w:rFonts w:eastAsia="Times New Roman"/>
          <w:b/>
          <w:sz w:val="28"/>
          <w:szCs w:val="28"/>
          <w:lang w:eastAsia="hu-HU"/>
        </w:rPr>
        <w:t xml:space="preserve">1/2019.05.14. </w:t>
      </w:r>
      <w:r w:rsidR="003A3F10" w:rsidRPr="003A3F10">
        <w:rPr>
          <w:rFonts w:cstheme="minorHAnsi"/>
          <w:b/>
          <w:sz w:val="28"/>
          <w:szCs w:val="28"/>
        </w:rPr>
        <w:t>számú határozat:</w:t>
      </w:r>
    </w:p>
    <w:p w:rsidR="00B72B80" w:rsidRPr="00B72B80" w:rsidRDefault="00B72B80" w:rsidP="003A3F10">
      <w:pPr>
        <w:tabs>
          <w:tab w:val="left" w:pos="3145"/>
        </w:tabs>
        <w:jc w:val="both"/>
        <w:rPr>
          <w:rFonts w:eastAsia="Times New Roman"/>
          <w:lang w:eastAsia="hu-HU"/>
        </w:rPr>
      </w:pPr>
      <w:r w:rsidRPr="00B72B80">
        <w:rPr>
          <w:rFonts w:eastAsia="Times New Roman"/>
          <w:lang w:eastAsia="hu-HU"/>
        </w:rPr>
        <w:t>Az Alapítvány kuratóriuma elfogadja a Látásnélküli Világ Alapítvány 2018. évi szakmai beszámolóját és közhasznúsági mellékletét.</w:t>
      </w:r>
    </w:p>
    <w:p w:rsidR="00B72B80" w:rsidRPr="00B72B80" w:rsidRDefault="00B72B80" w:rsidP="00B72B80">
      <w:pPr>
        <w:jc w:val="both"/>
        <w:outlineLvl w:val="0"/>
        <w:rPr>
          <w:rFonts w:eastAsia="Times New Roman"/>
          <w:lang w:eastAsia="hu-HU"/>
        </w:rPr>
      </w:pPr>
      <w:r w:rsidRPr="00B72B80">
        <w:rPr>
          <w:rFonts w:eastAsia="Times New Roman"/>
          <w:lang w:eastAsia="hu-HU"/>
        </w:rPr>
        <w:t>Az alapítvány kuratóriuma egyhangúan elfogadta.</w:t>
      </w:r>
    </w:p>
    <w:p w:rsidR="00B72B80" w:rsidRDefault="00B72B80" w:rsidP="00C103C7">
      <w:pPr>
        <w:jc w:val="both"/>
        <w:rPr>
          <w:b/>
          <w:sz w:val="28"/>
        </w:rPr>
      </w:pPr>
    </w:p>
    <w:p w:rsidR="003A3F10" w:rsidRPr="003A3F10" w:rsidRDefault="00B72B80" w:rsidP="003A3F10">
      <w:pPr>
        <w:rPr>
          <w:rFonts w:cstheme="minorHAnsi"/>
          <w:b/>
          <w:sz w:val="28"/>
          <w:szCs w:val="28"/>
        </w:rPr>
      </w:pPr>
      <w:r w:rsidRPr="00B72B80">
        <w:rPr>
          <w:rFonts w:eastAsia="Times New Roman"/>
          <w:b/>
          <w:sz w:val="28"/>
          <w:szCs w:val="28"/>
          <w:lang w:eastAsia="hu-HU"/>
        </w:rPr>
        <w:t xml:space="preserve">1/2021.05.31. </w:t>
      </w:r>
      <w:r w:rsidR="003A3F10" w:rsidRPr="003A3F10">
        <w:rPr>
          <w:rFonts w:cstheme="minorHAnsi"/>
          <w:b/>
          <w:sz w:val="28"/>
          <w:szCs w:val="28"/>
        </w:rPr>
        <w:t>számú határozat:</w:t>
      </w:r>
    </w:p>
    <w:p w:rsidR="00B72B80" w:rsidRPr="00B72B80" w:rsidRDefault="00B72B80" w:rsidP="003A3F10">
      <w:pPr>
        <w:tabs>
          <w:tab w:val="left" w:pos="3176"/>
        </w:tabs>
        <w:jc w:val="both"/>
        <w:rPr>
          <w:rFonts w:eastAsia="Times New Roman"/>
          <w:lang w:eastAsia="hu-HU"/>
        </w:rPr>
      </w:pPr>
      <w:r w:rsidRPr="00B72B80">
        <w:rPr>
          <w:rFonts w:eastAsia="Times New Roman"/>
          <w:lang w:eastAsia="hu-HU"/>
        </w:rPr>
        <w:t>Az Alapítvány kuratóriuma elfogadja a Látásnélküli Világ Alapítvány 2020. évi szakmai beszámolóját és közhasznúsági mellékletét.</w:t>
      </w:r>
    </w:p>
    <w:p w:rsidR="00B72B80" w:rsidRPr="00B72B80" w:rsidRDefault="00B72B80" w:rsidP="00B72B80">
      <w:pPr>
        <w:jc w:val="both"/>
        <w:outlineLvl w:val="0"/>
        <w:rPr>
          <w:rFonts w:eastAsia="Times New Roman"/>
          <w:lang w:eastAsia="hu-HU"/>
        </w:rPr>
      </w:pPr>
      <w:r w:rsidRPr="00B72B80">
        <w:rPr>
          <w:rFonts w:eastAsia="Times New Roman"/>
          <w:lang w:eastAsia="hu-HU"/>
        </w:rPr>
        <w:t>Az alapítvány kuratóriuma egyhangúan elfogadta.</w:t>
      </w:r>
      <w:bookmarkStart w:id="0" w:name="_GoBack"/>
      <w:bookmarkEnd w:id="0"/>
    </w:p>
    <w:sectPr w:rsidR="00B72B80" w:rsidRPr="00B72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5F"/>
    <w:rsid w:val="003A3F10"/>
    <w:rsid w:val="007B0A70"/>
    <w:rsid w:val="00A92363"/>
    <w:rsid w:val="00B72B80"/>
    <w:rsid w:val="00C103C7"/>
    <w:rsid w:val="00DD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00" w:afterAutospacing="1" w:line="276" w:lineRule="auto"/>
        <w:ind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0A70"/>
    <w:pPr>
      <w:spacing w:line="360" w:lineRule="auto"/>
      <w:ind w:right="0"/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C103C7"/>
    <w:pPr>
      <w:spacing w:after="0" w:afterAutospacing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C103C7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00" w:afterAutospacing="1" w:line="276" w:lineRule="auto"/>
        <w:ind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0A70"/>
    <w:pPr>
      <w:spacing w:line="360" w:lineRule="auto"/>
      <w:ind w:right="0"/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C103C7"/>
    <w:pPr>
      <w:spacing w:after="0" w:afterAutospacing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C103C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811</Words>
  <Characters>5601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 Sándor</dc:creator>
  <cp:keywords/>
  <dc:description/>
  <cp:lastModifiedBy>Bora Sándor</cp:lastModifiedBy>
  <cp:revision>3</cp:revision>
  <dcterms:created xsi:type="dcterms:W3CDTF">2022-11-09T14:00:00Z</dcterms:created>
  <dcterms:modified xsi:type="dcterms:W3CDTF">2022-11-09T14:29:00Z</dcterms:modified>
</cp:coreProperties>
</file>